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на SEO продвижение сайта</w:t>
      </w:r>
    </w:p>
    <w:p>
      <w:r>
        <w:t>Договор № [номер]</w:t>
        <w:br/>
        <w:t>Санкт-Петербург                                  [дата]</w:t>
      </w:r>
    </w:p>
    <w:p>
      <w:r>
        <w:t>ООО «Гифтс-маркет», именуемое «Исполнитель», в лице [должность и ФИО], действующего на основании [Устава / доверенности с номером и датой], с одной стороны, и [полное наименование ООО / ФИО ИП], именуемое «Заказчик», в лице [должность и ФИО], действующего на основании [основание полномочий], с другой стороны, совместно именуемые «Стороны», заключили настоящий договор.</w:t>
      </w:r>
    </w:p>
    <w:p>
      <w:pPr>
        <w:pStyle w:val="Heading1"/>
      </w:pPr>
      <w:r>
        <w:t>1 Предмет договора</w:t>
      </w:r>
    </w:p>
    <w:p>
      <w:r>
        <w:t>1.1. Исполнитель оказывает услуги поисковой оптимизации и развития сайта [домен] для увеличения согласованного органического поискового трафика и целевых обращений. Регионы, поисковые системы, состав работ, базовый период и KPI определяются приложением 1. Заказчик принимает и оплачивает услуги.</w:t>
      </w:r>
    </w:p>
    <w:p>
      <w:r>
        <w:t>1.2. В договоре не устанавливается гарантия конкретного места в выдаче. Позиции используются как дополнительная диагностика; приемка и финансовые последствия опираются на согласованные работы и измеримый органический трафик. Оплата рекламного трафика не относится к SEO-результату.</w:t>
      </w:r>
    </w:p>
    <w:p>
      <w:pPr>
        <w:pStyle w:val="Heading1"/>
      </w:pPr>
      <w:r>
        <w:t>2 Состав работ и ограничения</w:t>
      </w:r>
    </w:p>
    <w:p>
      <w:r>
        <w:t>2.1. Исполнитель проводит технический аудит, анализ семантики и структуры, формирует приоритеты, готовит задания и согласованные тексты, проверяет индексацию, внутренние ссылки, метаданные и аналитические цели. Внесение правок в код, CMS и сервер выполняется только в пределах приложения 1; выдача рекомендаций отдельно от внедрения отражается в отчете.</w:t>
      </w:r>
    </w:p>
    <w:p>
      <w:r>
        <w:t>2.2. Запрещены накрутка поведенческих факторов, дорвеи, скрытый контент, взломы, несанкционированные изменения, покупка спам-ссылок и иные методы, создающие согласованно неприемлемый риск санкций. Внешние размещения и ссылочные расходы требуют предварительного согласования площадок, материалов и лимитов. Если размещение является рекламой, отдельным заданием распределяются обязанности по маркировке и отчетности.</w:t>
      </w:r>
    </w:p>
    <w:p>
      <w:r>
        <w:t>2.3. Заказчик сохраняет работоспособность сайта, предоставляет доступы и согласует внедрения. При участии стороннего разработчика приложение 1 содержит исполнителя внедрения и срок. Исполнитель проверяет фактическое внедрение и уведомляет о задержках; недоступность разработчика не подтверждает выполнение невнедренной правки.</w:t>
      </w:r>
    </w:p>
    <w:p>
      <w:r>
        <w:t>2.4. Миграция домена, смена CMS, существенное изменение ассортимента и массовое удаление страниц предварительно согласуются с планом сохранения адресов, редиректов и аналитики. Изменения поисковых алгоритмов фиксируются, анализируются и учитываются при будущей корректировке плана по соглашению Сторон.</w:t>
      </w:r>
    </w:p>
    <w:p>
      <w:pPr>
        <w:pStyle w:val="Heading1"/>
      </w:pPr>
      <w:r>
        <w:t>3 Порядок исполнения и взаимодействия</w:t>
      </w:r>
    </w:p>
    <w:p>
      <w:r>
        <w:t>3.1. Исполнитель приступает к согласованным работам после получения предусмотренной предоплаты, материалов и доступов. В течение двух рабочих дней он проверяет комплектность и направляет перечень недостающего. Устранение собственных ошибок Исполнителя не является дополнительной платной работой.</w:t>
      </w:r>
    </w:p>
    <w:p>
      <w:r>
        <w:t>3.2. Заказчик предоставляет достоверные сведения о продуктах, ценах, лицензиях и ограничениях, материалы с законными правами использования и согласования в течение трех рабочих дней. Молчание не означает согласия на публикацию нового материала, увеличение бюджета, изменение технического задания или KPI.</w:t>
      </w:r>
    </w:p>
    <w:p>
      <w:r>
        <w:t>3.3. Дополнительные работы выполняются после письменного согласования результата, цены и срока. Задержка со стороны Заказчика переносит только зависимые сроки на документально подтвержденный период задержки; Исполнитель сообщает о влиянии на график в течение двух рабочих дней. Пересмотр KPI оформляется на будущие периоды, без одностороннего изменения уже завершенного периода.</w:t>
      </w:r>
    </w:p>
    <w:p>
      <w:r>
        <w:t>3.4. Исполнитель вправе привлекать специалистов, сохраняя ответственность за их работу, конфиденциальность и получение прав на результаты. Доступ субподрядчика к персональным данным допускается только на условиях приложения 3. Отношения Сторон не являются трудовыми.</w:t>
      </w:r>
    </w:p>
    <w:p>
      <w:pPr>
        <w:pStyle w:val="Heading1"/>
      </w:pPr>
      <w:r>
        <w:t>4 Цена и расчеты</w:t>
      </w:r>
    </w:p>
    <w:p>
      <w:r>
        <w:t>4.1. Цена и график оплаты установлены в приложении 1. Каждая сумма указывается с налоговым статусом: цена с НДС [ставка] процентов, сумма НДС [сумма] рублей, либо без НДС с указанием законного основания [основание]. До заполнения этих полей цена считается несогласованной. Изменение налогового режима не дает права автоматически увеличить согласованную итоговую цену.</w:t>
      </w:r>
    </w:p>
    <w:p>
      <w:r>
        <w:t>4.2. Вознаграждение Исполнителя, рекламные расходы и услуги третьих лиц учитываются отдельно. По умолчанию Заказчик оплачивает площадки и внешние сервисы напрямую. Перечисление бюджета Исполнителю, агентские действия, закупка от его имени и комиссии посредников допускаются только по отдельному подписанному соглашению с порядком отчетности и возврата остатка.</w:t>
      </w:r>
    </w:p>
    <w:p>
      <w:r>
        <w:t>4.3. Расходы сверх утвержденных лимитов требуют предварительного письменного согласия Заказчика. Исполнитель не вправе финансировать их из другого бюджета без такого согласия. Неиспользованное вознаграждение возвращается после сверки по пункту 9.3; остатки на площадках возвращаются по их правилам при содействии Исполнителя.</w:t>
      </w:r>
    </w:p>
    <w:p>
      <w:r>
        <w:t>4.4. При просрочке оплаты более пяти рабочих дней Исполнитель вправе приостановить зависимые услуги, предупредив за два рабочих дня. Приостановка не позволяет удерживать аккаунты Заказчика, удалять данные или отключать уже оплаченный сайт. При выявлении незаконного размещения или угрозы безопасности Исполнитель незамедлительно останавливает затронутую операцию и уведомляет Заказчика.</w:t>
      </w:r>
    </w:p>
    <w:p>
      <w:pPr>
        <w:pStyle w:val="Heading1"/>
      </w:pPr>
      <w:r>
        <w:t>5 Отчетность и приемка</w:t>
      </w:r>
    </w:p>
    <w:p>
      <w:r>
        <w:t>5.1. Ежемесячно до пятого рабочего дня следующего месяца Исполнитель передает отчет и акт либо УПД, содержащий сведения о приемке. Отчет включает фактические работы и ссылки на результаты, план и факт показателей, расходы, выявленные проблемы и план следующего периода. Для этапов разработки применяется также порядок из приложения 1.</w:t>
      </w:r>
    </w:p>
    <w:p>
      <w:r>
        <w:t>5.2. В течение пяти рабочих дней после подтвержденного получения полного комплекта Заказчик подписывает акт или направляет мотивированные замечания с указанием нарушенного требования. Замечания к части работ не препятствуют приемке пригодной самостоятельной части и ее оплате. Срок исправления согласуется по SLA; повторная проверка занимает три рабочих дня.</w:t>
      </w:r>
    </w:p>
    <w:p>
      <w:r>
        <w:t>5.3. Если комплект доставлен на согласованный адрес или через ЭДО, доступен для проверки и мотивированные замечания в срок не поступили, соответствующие услуги считаются принятыми. Исполнитель сохраняет доказательства исполнения и доставки. Это условие не лишает Заказчика прав по скрытым недостаткам, не подтверждает неоказанные услуги и не заменяет обязательные документы учета.</w:t>
      </w:r>
    </w:p>
    <w:p>
      <w:pPr>
        <w:pStyle w:val="Heading1"/>
      </w:pPr>
      <w:r>
        <w:t>6 Аккаунты и права на результаты</w:t>
      </w:r>
    </w:p>
    <w:p>
      <w:r>
        <w:t>6.1. Договоры с площадками, домены, аккаунты, номера телефонов и адреса восстановления оформляются на Заказчика. Он сохраняет главный административный доступ, если сервис его предусматривает. Исполнитель получает отдельный доступ с минимально необходимыми правами и не меняет владельца либо способы восстановления без письменного поручения.</w:t>
      </w:r>
    </w:p>
    <w:p>
      <w:r>
        <w:t>6.2. В отношении оригинальных произведений, специально создаваемых по этому договору, Стороны устанавливают: исключительное право первоначально принадлежит Исполнителю и передается Заказчику в полном объеме с момента приемки и полной оплаты соответствующего результата. Результаты идентифицируются в акте названием, ссылкой, версией или архивом. Вознаграждение за передачу права составляет 5 процентов цены соответствующих работ и включено в нее; в акте указывается сумма. Передача действует на весь срок исключительного права без территориальных ограничений.</w:t>
      </w:r>
    </w:p>
    <w:p>
      <w:r>
        <w:t>6.3. До перехода исключительного права Заказчик получает простую безвозмездную лицензию для проверки результата и его согласованного использования в собственном проекте. После перехода права он вправе воспроизводить, размещать в интернете, перерабатывать и передавать результат третьим лицам. Исполнитель обеспечивает необходимые договоры с авторами и подрядчиками. Личные неимущественные права авторов сохраняются.</w:t>
      </w:r>
    </w:p>
    <w:p>
      <w:r>
        <w:t>6.4. Права на ранее созданные инструменты Исполнителя и сторонние компоненты не отчуждаются. Их перечень, правообладатели, лицензии, допустимые способы использования, срок, территория и стоимость фиксируются в приложении 1 до внедрения. Для собственных компонентов Исполнителя в составе результата предоставляется простая лицензия на весь срок исключительного права, на территории всех стран, с правом эксплуатации, копирования и доработки для проекта Заказчика; плата за нее составляет 1 процент цены соответствующих работ и включена в цену. Без согласованной лицензии компонент не внедряется.</w:t>
      </w:r>
    </w:p>
    <w:p>
      <w:r>
        <w:t>6.5. Результаты, исходники, настройки, рекламные кампании и выгрузки передаются в согласованных форматах. История аккаунта и его функциональность используются в пределах правил сервиса: Стороны не обещают передачу аккаунта, которую сервис запрещает. Публикация проекта в портфолио и использование наименования Заказчика допускаются только по его отдельному согласию.</w:t>
      </w:r>
    </w:p>
    <w:p>
      <w:pPr>
        <w:pStyle w:val="Heading1"/>
      </w:pPr>
      <w:r>
        <w:t>7 Конфиденциальность и персональные данные</w:t>
      </w:r>
    </w:p>
    <w:p>
      <w:r>
        <w:t>7.1. Стороны не раскрывают непубличные сведения о бизнесе, бюджетах, клиентах, доступах и технических решениях в течение договора и трех лет после его прекращения. Исключения: общедоступные сведения, законное независимое получение, согласие владельца или обязательное раскрытие по закону. Для персональных данных действуют законные сроки защиты.</w:t>
      </w:r>
    </w:p>
    <w:p>
      <w:r>
        <w:t>7.2. Если Исполнитель получает доступ к данным клиентов или пользователей, обработка начинается только после заполнения и подписания приложения 3. Заказчик определяет цели и правовые основания как оператор. Исполнитель действует по поручению, без использования данных для собственных рассылок, обучения моделей или продажи третьим лицам.</w:t>
      </w:r>
    </w:p>
    <w:p>
      <w:r>
        <w:t>7.3. Применяются индивидуальные доступы, разграничение прав, защищенная передача, журналирование действий и многофакторная аутентификация, когда она доступна. Данные, пароли и непубличные материалы не передаются во внешние ИИ-сервисы без отдельного законного основания и письменного согласования. Использование ИИ не уменьшает ответственность за качество и права на результат.</w:t>
      </w:r>
    </w:p>
    <w:p>
      <w:pPr>
        <w:pStyle w:val="Heading1"/>
      </w:pPr>
      <w:r>
        <w:t>8 Ответственность и качество</w:t>
      </w:r>
    </w:p>
    <w:p>
      <w:r>
        <w:t>8.1. Обязательные сроки, состав результатов и SLA подлежат исполнению. Рыночные показатели становятся обязательными только при заполнении подписанного плана с методикой и финансовым последствием. Отсутствие гарантии продаж не освобождает Исполнителя от согласованных работ, проверки настроек и ответственности за свои нарушения.</w:t>
      </w:r>
    </w:p>
    <w:p>
      <w:r>
        <w:t>8.2. За просрочку оплаты либо согласованного срока результата виновная Сторона уплачивает по письменному требованию неустойку 0,05 процента неоплаченной суммы либо цены просроченного результата за календарный день, не более 10 процентов соответствующей суммы. Нарушения SLA и KPI учитываются по приложениям; одно и то же нарушение не начисляется дважды как сервисный перерасчет.</w:t>
      </w:r>
    </w:p>
    <w:p>
      <w:r>
        <w:t>8.3. Доказанный несанкционированный перерасход, вызванный действиями Исполнителя, возмещается в полном объеме. За содержание предоставленных Заказчиком исходных сведений отвечает Заказчик; за собственные тексты, настройки и соблюдение порученных процедур отвечает Исполнитель. Утверждение материала не снимает ответственность за нарушение, о котором Исполнитель знал или должен был сообщить.</w:t>
      </w:r>
    </w:p>
    <w:p>
      <w:r>
        <w:t>8.4. Штрафы государственных органов не переводятся на другую Сторону договором. Документально подтвержденные убытки между Сторонами возмещаются в установленном законом порядке с учетом причины нарушения и обязанности уменьшить ущерб. Договор не освобождает от ответственности за умысел.</w:t>
      </w:r>
    </w:p>
    <w:p>
      <w:r>
        <w:t>8.5. Сбои площадок, изменения алгоритмов и действия третьих лиц фиксируются с доказательствами и планом мер. Они не признаются автоматически обстоятельствами непреодолимой силы. При таких обстоятельствах Сторона уведомляет другую в течение трех рабочих дней; денежные обязательства по уже исполненному сохраняются. Если препятствие длится более 30 календарных дней, Стороны согласуют прекращение затронутой части и расчеты.</w:t>
      </w:r>
    </w:p>
    <w:p>
      <w:pPr>
        <w:pStyle w:val="Heading1"/>
      </w:pPr>
      <w:r>
        <w:t>9 Срок действия и прекращение</w:t>
      </w:r>
    </w:p>
    <w:p>
      <w:r>
        <w:t>9.1. Договор действует с даты подписания до [дата], а в части расчетов, прав и конфиденциальности до исполнения соответствующих обязательств. Продление оформляется письменно.</w:t>
      </w:r>
    </w:p>
    <w:p>
      <w:r>
        <w:t>9.2. Для планового завершения Стороны направляют уведомление за 14 календарных дней. Этот срок не ограничивает право Заказчика отказаться от услуг ранее по статье 782 ГК РФ. При отказе оплачиваются фактически оказанные услуги и подтвержденные расходы, не включенные в их цену; плата за оставшийся срок и штраф за отказ не начисляются. Немотивированный отказ Исполнителя допускается при полном возмещении Заказчику убытков по статье 782 ГК РФ.</w:t>
      </w:r>
    </w:p>
    <w:p>
      <w:r>
        <w:t>9.3. В течение пяти рабочих дней после прекращения Исполнитель передает реестр работ, необходимые доступы, оплаченные исходники и выгрузки, отчет о расходах и акт сверки. Заказчик отзывает доступы Исполнителя. Неоспариваемый неотработанный аванс возвращается в течение десяти рабочих дней; спорная часть разрешается отдельно. Оплаченные результаты и доступ к ресурсам Заказчика не удерживаются в обеспечение спорного долга.</w:t>
      </w:r>
    </w:p>
    <w:p>
      <w:pPr>
        <w:pStyle w:val="Heading1"/>
      </w:pPr>
      <w:r>
        <w:t>10 Электронные документы и уведомления</w:t>
      </w:r>
    </w:p>
    <w:p>
      <w:r>
        <w:t>10.1. Договор, приложения, изменения цены, передача прав, акты и УПД подписываются на бумаге или через ЭДО с надлежащей электронной подписью. Оператор ЭДО [Диадок / СБИС / другой], идентификаторы Сторон [значения]. Изменение обязательств не происходит одним сообщением в чате.</w:t>
      </w:r>
    </w:p>
    <w:p>
      <w:r>
        <w:t>10.2. Согласованные адреса электронной почты из раздела 12 используются для юридически значимых уведомлений, претензий, отчетов и оперативного согласования в рамках уже утвержденного задания. Сообщение должно позволять установить отправителя; Стороны защищают учетные записи и сообщают о компрометации. Доставка определяется по статье 165.1 ГК РФ. Исполнитель хранит подтверждения отправки и доставки.</w:t>
      </w:r>
    </w:p>
    <w:p>
      <w:r>
        <w:t>10.3. Контакты в Telegram и системе задач используются для рабочих вопросов в пределах полномочий назначенных представителей. Круг полномочий: [лица и разрешенные согласования]. Договором не приравнивается любой пользователь чата к лицу, уполномоченному менять цену, бюджет и права.</w:t>
      </w:r>
    </w:p>
    <w:p>
      <w:pPr>
        <w:pStyle w:val="Heading1"/>
      </w:pPr>
      <w:r>
        <w:t>11 Споры и состав договора</w:t>
      </w:r>
    </w:p>
    <w:p>
      <w:r>
        <w:t>11.1. Применяется право Российской Федерации. Претензия направляется по разделу 10; срок ответа составляет 10 рабочих дней. Обращение в суд допускается после соблюдения обязательного либо согласованного досудебного порядка. Спор между ООО и ИП передается в Арбитражный суд города Санкт-Петербурга и Ленинградской области, кроме случаев исключительной подсудности.</w:t>
      </w:r>
    </w:p>
    <w:p>
      <w:r>
        <w:t>11.2. Приложения 1-4 являются неотъемлемой частью договора. Подписанное позднее дополнительное соглашение имеет преимущество в изменяемой части. Техническое задание и план имеют преимущество только для состава, срока, цены и методики конкретных работ; основные юридические условия изменяются при прямом указании на изменяемый пункт. Незаполненные поля не создают согласованного обязательства.</w:t>
      </w:r>
    </w:p>
    <w:p>
      <w:pPr>
        <w:pStyle w:val="Heading1"/>
      </w:pPr>
      <w:r>
        <w:t>12 Реквизиты и подписи</w:t>
      </w:r>
    </w:p>
    <w:tbl>
      <w:tblPr>
        <w:tblW w:type="auto" w:w="0"/>
        <w:jc w:val="center"/>
        <w:tblLayout w:type="fixed"/>
        <w:tblLook w:firstColumn="1" w:firstRow="1" w:lastColumn="0" w:lastRow="0" w:noHBand="0" w:noVBand="1" w:val="04A0"/>
      </w:tblPr>
      <w:tblGrid>
        <w:gridCol w:w="2143"/>
        <w:gridCol w:w="4657"/>
        <w:gridCol w:w="3400"/>
      </w:tblGrid>
      <w:tr>
        <w:trPr>
          <w:tblHeader w:val="true"/>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Реквизиты</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Исполнитель</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Заказчик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ООО «Гифтс-маркет»</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 / ФИО ИП]</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и КПП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7804703609 / 780401001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 КПП, если есть]</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ОГРН или ОГРНИП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1237800097512</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195267, Санкт-Петербург, Гражданский д. 118/1 -98</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 ВТБ (ПАО)</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Расчетный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40702810126610000804</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Корреспондентский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30101810145250000411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044525411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Email и телефон</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Идентификатор ЭДО</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bl>
    <w:p>
      <w:pPr>
        <w:spacing w:after="0"/>
      </w:pPr>
    </w:p>
    <w:p>
      <w:pPr>
        <w:keepLines/>
      </w:pPr>
      <w:r>
        <w:t>От Исполнителя: [должность] __________________ / [ФИО] /</w:t>
        <w:br/>
        <w:t>От Заказчика: [должность] __________________ / [ФИО] /</w:t>
      </w:r>
    </w:p>
    <w:p>
      <w:pPr>
        <w:pStyle w:val="Heading1"/>
        <w:pageBreakBefore/>
      </w:pPr>
      <w:r>
        <w:t>Приложение 1 План SEO и показатели трафика</w:t>
      </w:r>
    </w:p>
    <w:p>
      <w:r>
        <w:t>К договору № [номер] от [дата]. Домен [значение]; поисковые системы [Яндекс / Google]; регионы [перечень]; языки [значение]. Разовый аудит [сумма с НДС]; месячное F [сумма с НДС]; график оплаты [значение]. Внешние расходы [перечень и предел / отсутствуют]. Период старта [даты]; начало оценки обязательного KPI [дата].</w:t>
      </w:r>
    </w:p>
    <w:tbl>
      <w:tblPr>
        <w:tblW w:type="auto" w:w="0"/>
        <w:jc w:val="center"/>
        <w:tblLayout w:type="fixed"/>
        <w:tblLook w:firstColumn="1" w:firstRow="1" w:lastColumn="0" w:lastRow="0" w:noHBand="0" w:noVBand="1" w:val="04A0"/>
      </w:tblPr>
      <w:tblGrid>
        <w:gridCol w:w="2291"/>
        <w:gridCol w:w="4435"/>
        <w:gridCol w:w="1922"/>
        <w:gridCol w:w="1552"/>
      </w:tblGrid>
      <w:tr>
        <w:trPr>
          <w:tblHeader w:val="true"/>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Результат и месячный объем</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Внедряет</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Срок</w:t>
            </w:r>
          </w:p>
        </w:tc>
      </w:tr>
      <w:tr>
        <w:trPr>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Аудит и план</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[Файл, перечень проблем, приоритеты]</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Семантика и структура</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[Кластеры, страницы, региональность]</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[Лицо]</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Технические исправления</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[Конкретные задачи, число / часы]</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 / разработчик]</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Контент и оптимизация</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страниц, текстов, объем, метаданные]</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[Лицо]</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w:t>
            </w:r>
          </w:p>
        </w:tc>
      </w:tr>
      <w:tr>
        <w:trPr>
          <w:cantSplit/>
        </w:trPr>
        <w:tc>
          <w:tcPr>
            <w:tcW w:type="dxa" w:w="22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Проверка и отчет</w:t>
            </w:r>
          </w:p>
        </w:tc>
        <w:tc>
          <w:tcPr>
            <w:tcW w:type="dxa" w:w="44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[Индексация, трафик, цели, журнал]</w:t>
            </w:r>
          </w:p>
        </w:tc>
        <w:tc>
          <w:tcPr>
            <w:tcW w:type="dxa" w:w="192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Исполнитель</w:t>
            </w:r>
          </w:p>
        </w:tc>
        <w:tc>
          <w:tcPr>
            <w:tcW w:type="dxa" w:w="15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Ежемесячно</w:t>
            </w:r>
          </w:p>
        </w:tc>
      </w:tr>
    </w:tbl>
    <w:p>
      <w:pPr>
        <w:spacing w:after="0"/>
      </w:pPr>
    </w:p>
    <w:p>
      <w:r>
        <w:t>1.1. Основная метрика T — органические поисковые визиты из согласованных поисковых систем по данным [Яндекс Метрика, счетчик ID]. Единица измерения [визиты]; фильтры [домены, регионы, роботы, внутренние визиты, поддомены]. Настройки атрибуции и версии фильтров фиксируются до начала периода. Клики Яндекс Вебмастера и Google Search Console приводятся отдельно и не складываются с визитами как одно число.</w:t>
      </w:r>
    </w:p>
    <w:p>
      <w:r>
        <w:t>1.2. Брендовые запросы [список] анализируются отдельно по данным поисковых кабинетов. По умолчанию обязательный KPI относится ко всему согласованному органическому трафику. KPI по небрендовому трафику допускается только при согласованном источнике, достаточной полноте данных и точном фильтре; скрытые запросы нельзя считать автоматически небрендовыми. В отчете указывается доля доступных запросов.</w:t>
      </w:r>
    </w:p>
    <w:tbl>
      <w:tblPr>
        <w:tblW w:type="auto" w:w="0"/>
        <w:jc w:val="center"/>
        <w:tblLayout w:type="fixed"/>
        <w:tblLook w:firstColumn="1" w:firstRow="1" w:lastColumn="0" w:lastRow="0" w:noHBand="0" w:noVBand="1" w:val="04A0"/>
      </w:tblPr>
      <w:tblGrid>
        <w:gridCol w:w="2365"/>
        <w:gridCol w:w="3400"/>
        <w:gridCol w:w="1996"/>
        <w:gridCol w:w="2439"/>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Период</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База T0 и источник</w:t>
            </w:r>
          </w:p>
        </w:tc>
        <w:tc>
          <w:tcPr>
            <w:tcW w:type="dxa" w:w="19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Целевой T</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Статус KPI</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[Месяц или квартал]</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визиты, ссылка]</w:t>
            </w:r>
          </w:p>
        </w:tc>
        <w:tc>
          <w:tcPr>
            <w:tcW w:type="dxa" w:w="19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визитов]</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[Следующий период]</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визиты, ссылка]</w:t>
            </w:r>
          </w:p>
        </w:tc>
        <w:tc>
          <w:tcPr>
            <w:tcW w:type="dxa" w:w="1996"/>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[Число визитов]</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[Обязательный / плановый]</w:t>
            </w:r>
          </w:p>
        </w:tc>
      </w:tr>
    </w:tbl>
    <w:p>
      <w:pPr>
        <w:spacing w:after="0"/>
      </w:pPr>
    </w:p>
    <w:p>
      <w:r>
        <w:t>1.3. Рост = (T − T0) / T0 × 100 процентов. При T0 = 0 процентный рост не рассчитывается, применяется абсолютная цель T. Базой служит [тот же календарный период прошлого года / иной согласованный сопоставимый период]. Неполные месяцы и изменение методики не сравниваются без отдельного правила. Сезонный коэффициент [значение и источник / не применяется] фиксируется до начала оцениваемого периода. Трафик из рекламы, прямые заходы, боты и внутренние визиты не включаются.</w:t>
      </w:r>
    </w:p>
    <w:p>
      <w:r>
        <w:t>1.4. Статус каждого KPI указывается в таблице как «обязательный» или «плановый». До подписания методики, цели, периода и финансового последствия показатель является плановым. Минимальные объемы и пределы стоимости для обязательного KPI должны быть больше нуля. Период запуска и накопления данных: [даты]; в нем обязательны работы и SLA, а рыночные KPI остаются плановыми. Отсутствие гарантии конкретной продажи не отменяет обязательный KPI.</w:t>
      </w:r>
    </w:p>
    <w:p>
      <w:r>
        <w:t>1.5. При невыполнении обязательного KPI и соблюдении согласованных условий применяется корректировка части вознаграждения F, закрепленной за показателем: K = min(30 процентов × F; F × D), где D = max(0; 1 − фактический T / целевой T). Целевой T должен быть больше нуля; при нулевом фактическом T коэффициент D равен 1. Один и тот же трафик не учитывается дважды по абсолютному объему и проценту роста. По независимым показателям корректировки суммируются, но не выше 30 процентов месячного вознаграждения.</w:t>
      </w:r>
    </w:p>
    <w:p>
      <w:r>
        <w:t>1.6. Корректировка по KPI вместе с корректировкой SLA не превышает 40 процентов вознаграждения за период и не затрагивает рекламный бюджет. Она оформляется снижением цены, возвратом переплаты или зачетом по выбору Заказчика. Невыполненная предусмотренная работа оплачивается только в реально исполненной части независимо от этого предела. Исправление ошибок и план оптимизации предоставляются без доплаты.</w:t>
      </w:r>
    </w:p>
    <w:p>
      <w:r>
        <w:t>1.7. Условия измерения: доступность сайта и товара, неизменность согласованного предложения, обеспеченный бюджет, исправные средства учета и исполнение согласований Заказчиком. Исключаются только документально подтвержденные периоды или данные, на которые повлияло конкретное нарушение условия. Исполнитель направляет уведомление и расчет влияния в течение двух рабочих дней после обнаружения; ссылка на сезонность или алгоритмы без доказательств не исключает период. Полное исключение месячного KPI требует двустороннего согласования либо разрешения спора.</w:t>
      </w:r>
    </w:p>
    <w:p>
      <w:r>
        <w:t>1.8. Результаты и первичная выгрузка предоставляются вместе с отчетом. Заказчик в течение пяти рабочих дней указывает спорные данные с причиной; Исполнитель отвечает в течение трех рабочих дней. Изменение согласованных фильтров и методики измерения задним числом не допускается. Финальный расчет отражается в акте либо отдельном расчете корректировки.</w:t>
      </w:r>
    </w:p>
    <w:p>
      <w:r>
        <w:t>1.9. Для финансовой корректировки основным KPI является абсолютный T по подписанному плану, F — [все месячное вознаграждение / согласованная часть]. Процент роста служит расчетным представлением той же цели и не дает второй корректировки. Перечень органических целевых обращений [цели и критерии] приводится дополнительно; его обязательный статус требует отдельного плана с частью F.</w:t>
      </w:r>
    </w:p>
    <w:p>
      <w:r>
        <w:t>1.10. Отчет содержит выполненные и внедренные правки по отдельности, URL и версии материалов, динамику T, сравнение с базой, доступную структуру запросов, целевые обращения, ошибки индексации и план следующего месяца. Источники: аналитика [ID], Вебмастер [проект], Search Console [ресурс]. У Заказчика сохраняется административный доступ.</w:t>
      </w:r>
    </w:p>
    <w:p>
      <w:pPr>
        <w:keepLines/>
      </w:pPr>
      <w:r>
        <w:t>Передаваемые результаты: семантика [XLSX/CSV], аудиты и задания [DOCX/PDF], тексты и исходники, журнал внедрений, доступы к отчетам. Сторонние компоненты и лицензии [перечень / отсутствуют].</w:t>
        <w:br/>
        <w:t>От Исполнителя __________________ / [ФИО] /</w:t>
        <w:br/>
        <w:t>От Заказчика __________________ / [ФИО] /</w:t>
      </w:r>
    </w:p>
    <w:p>
      <w:pPr>
        <w:pStyle w:val="Heading1"/>
        <w:pageBreakBefore/>
      </w:pPr>
      <w:r>
        <w:t>Приложение 2 Регламент сервиса и отчетности</w:t>
      </w:r>
    </w:p>
    <w:p>
      <w:r>
        <w:t>К договору № [номер] от [дата]. Рабочее время: понедельник-пятница, 10:00-19:00 по Москве, кроме нерабочих праздничных дней РФ. Рабочий час учитывается только внутри этого интервала. Круглосуточное дежурство и выходные включаются исключительно по отдельному соглашению.</w:t>
      </w:r>
    </w:p>
    <w:tbl>
      <w:tblPr>
        <w:tblW w:type="auto" w:w="0"/>
        <w:jc w:val="center"/>
        <w:tblLayout w:type="fixed"/>
        <w:tblLook w:firstColumn="1" w:firstRow="1" w:lastColumn="0" w:lastRow="0" w:noHBand="0" w:noVBand="1" w:val="04A0"/>
      </w:tblPr>
      <w:tblGrid>
        <w:gridCol w:w="2809"/>
        <w:gridCol w:w="1700"/>
        <w:gridCol w:w="5691"/>
      </w:tblGrid>
      <w:tr>
        <w:trPr>
          <w:tblHeader w:val="true"/>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Обращение</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Реакция</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Действие и срок</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Критическое: неконтролируемый расход, утечка, недоступность сайта или оформление заказа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Временная остановка опасной операции или обходное решение в пределах контроля Исполнителя — до 4 рабочих часов; план восстановления — в тот же рабочий день</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Срочная правка утвержденного материала или цены</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Внесение в течение 1 рабочего дня при наличии полного задания и доступа</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Обычный вопрос или задача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Оценка и согласованный срок — до 1 рабочего дня</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Отчет и акт за месяц</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5-го рабочего дня следующего месяца</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 и факт, расходы, результаты, проблемы, план работ</w:t>
            </w:r>
          </w:p>
        </w:tc>
      </w:tr>
    </w:tbl>
    <w:p>
      <w:pPr>
        <w:spacing w:after="0"/>
      </w:pPr>
    </w:p>
    <w:p>
      <w:r>
        <w:t>2.1. Реакция означает содержательное подтверждение, назначение ответственного и ближайшее действие; автоматический ответ не засчитывается. Заявки подаются на [адрес] и в [система задач]. Таймер начинается при доставке, а для заявок вне рабочего времени — в начале следующего рабочего интервала. Инцидент с персональными данными уведомляется по приложению 3 круглосуточно.</w:t>
      </w:r>
    </w:p>
    <w:p>
      <w:r>
        <w:t>2.2. Срок устранения зависит от причины. Если нужна площадка, хостинг или сведения Заказчика, Исполнитель сообщает, что именно требуется, и обновляет статус не реже одного рабочего дня. Ожидание внешнего ответа не останавливает срок первичной реакции. Неопределенный срок без плана и уведомления не допускается.</w:t>
      </w:r>
    </w:p>
    <w:p>
      <w:r>
        <w:t>2.3. За каждый подтвержденный случай нарушения срока реакции или установленного срока собственной правки вознаграждение за период уменьшается на 1 процент, суммарно не более 10 процентов. Случай фиксируется номером задачи, временем доставки, реакцией и фактическим исполнением. Одна задача дает один перерасчет по SLA. Это согласованная корректировка цены, не ограничивающая иные законные требования по самостоятельному ущербу.</w:t>
      </w:r>
    </w:p>
    <w:p>
      <w:r>
        <w:t>2.4. Перерасчет отражается в акте за текущий либо следующий период. Если следующий период отсутствует, излишне уплаченная сумма возвращается в течение десяти рабочих дней после согласования расчета. При споре оплачивается неоспариваемая часть; Стороны сопоставляют журналы в течение пяти рабочих дней.</w:t>
      </w:r>
    </w:p>
    <w:p>
      <w:r>
        <w:t>2.5. Отчет содержит описание каждой выполненной задачи, ссылку или файл результата, даты, план и факт KPI по единой методике, подтвержденные внешние расходы, причины отклонений и следующие действия. Отдельно раскрываются ошибки учета и изменения настроек. Заказчик имеет доступ к исходным данным и выгрузке, доступной по правилам сервиса.</w:t>
      </w:r>
    </w:p>
    <w:p>
      <w:pPr>
        <w:keepLines/>
      </w:pPr>
      <w:r>
        <w:t>Ответственные: Исполнитель [ФИО, контакт]; Заказчик [ФИО, контакт].</w:t>
        <w:br/>
        <w:t>От Исполнителя __________________ / [ФИО] /</w:t>
        <w:br/>
        <w:t>От Заказчика __________________ / [ФИО] /</w:t>
      </w:r>
    </w:p>
    <w:p>
      <w:pPr>
        <w:pStyle w:val="Heading1"/>
        <w:pageBreakBefore/>
      </w:pPr>
      <w:r>
        <w:t>Приложение 3 Поручение обработки персональных данных</w:t>
      </w:r>
    </w:p>
    <w:p>
      <w:r>
        <w:t>К договору № [номер] от [дата]. Заказчик является оператором, Исполнитель — лицом, обрабатывающим персональные данные по поручению. Приложение заполняется и подписывается до доступа к реальным данным. Если такого доступа нет, Стороны указывают «не применяется» и используют обезличенные или тестовые сведения.</w:t>
      </w:r>
    </w:p>
    <w:tbl>
      <w:tblPr>
        <w:tblW w:type="auto" w:w="0"/>
        <w:jc w:val="center"/>
        <w:tblLayout w:type="fixed"/>
        <w:tblLook w:firstColumn="1" w:firstRow="1" w:lastColumn="0" w:lastRow="0" w:noHBand="0" w:noVBand="1" w:val="04A0"/>
      </w:tblPr>
      <w:tblGrid>
        <w:gridCol w:w="2365"/>
        <w:gridCol w:w="7835"/>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Параметр</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Согласованное значение</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Цели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[Учет обращений, аналитика рекламы, настройка CRM или тестирование сайта; указать конкретные цели]</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Субъекты</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[Клиенты, потенциальные клиенты, пользователи сайта; конкретизировать]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[Имя, телефон, email, идентификатор обращения, источник, заказ; оставить только необходимые поля]</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Операции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запись, систематизация, хранение, уточнение, извлечение, использование, предоставление оператору, блокирование, удаление, уничтожение; уточнить]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Системы и размещение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аналитика, хостинг, адреса систем, страна и место баз данных, владелец и перечень доступов]</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Срок обработки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договора или конкретный срок]; возврат и удаление по пункту 3.6</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Допущенные лица</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[Список сотрудников и согласованных субподрядчиков, их функции и системы]</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для инцидентов</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[ФИО, телефон, email]; Исполнитель [ФИО, телефон, email]</w:t>
            </w:r>
          </w:p>
        </w:tc>
      </w:tr>
    </w:tbl>
    <w:p>
      <w:pPr>
        <w:spacing w:after="0"/>
      </w:pPr>
    </w:p>
    <w:p>
      <w:r>
        <w:t>3.1. Заказчик обеспечивает законные основания обработки и поручения, информирование субъектов, необходимые согласия и исполнение обязанностей оператора. Специальные категории и биометрические данные не поручаются. Исполнитель обрабатывает только перечисленные данные, цели и операции; самостоятельное профилирование и использование вне поручения запрещены.</w:t>
      </w:r>
    </w:p>
    <w:p>
      <w:r>
        <w:t>3.2. Исполнитель соблюдает конфиденциальность, требования части 5 статьи 18, статьи 18.1 и меры защиты по статье 19 Закона № 152-ФЗ применительно к порученным системам. Он устанавливает минимальные права, индивидуальные учетные записи, защищенные каналы, журнал доступа, обновление и контроль средств защиты, резервирование при порученном хранении, учет носителей и порядок удаления. Применимый уровень защищенности и распределение технических мер: [значение, ответственные и документ мер].</w:t>
      </w:r>
    </w:p>
    <w:p>
      <w:r>
        <w:t>3.3. До обработки и по запросу Заказчика в течение трех рабочих дней Исполнитель предоставляет документы, подтверждающие меры безопасности и соблюдение поручения. При сборе данных граждан РФ обеспечивается использование баз данных на территории РФ в установленном законом объеме. Трансграничная передача и подключение нового обработчика допускаются только после отдельного письменного согласования и выполнения законных процедур; одних согласований по этому договору недостаточно.</w:t>
      </w:r>
    </w:p>
    <w:p>
      <w:r>
        <w:t>3.4. Исполнитель сообщает Заказчику о неправомерном доступе, передаче или раскрытии, способном нарушить права субъектов, незамедлительно, не позднее четырех астрономических часов после обнаружения, включая выходные. Он направляет время, характер, категории данных, возможные последствия и принятые меры; уточнения — по мере получения. Материалы расследования предоставляются в срок, позволяющий оператору исполнить законные сроки уведомлений, включая 24 и 72 часа в применимых случаях. Само уведомление органа оператором не передается Исполнителю без отдельного поручения.</w:t>
      </w:r>
    </w:p>
    <w:p>
      <w:r>
        <w:t>3.5. Привлечение обработчика требует предварительного письменного согласия Заказчика, закрепления не менее строгих требований и перечня передаваемых данных. Исполнитель отвечает перед Заказчиком за согласованных обработчиков и обеспечивает исполнение запросов на блокирование, уточнение и удаление в сроки закона. Запрос субъекта передается оператору в течение одного рабочего дня без самостоятельного решения за него.</w:t>
      </w:r>
    </w:p>
    <w:p>
      <w:r>
        <w:t>3.6. При завершении поручения Исполнитель в течение пяти рабочих дней возвращает данные и удаляет рабочие копии, направляя подтверждение. Резервные копии изолируются от использования и удаляются в согласованный срок не более 30 календарных дней, если закон не требует более короткого срока. Законно обязательное хранение ограничивается необходимыми сведениями и сроком; о нем Исполнитель сообщает отдельно. Передаваемые документы учета не содержат избыточных данных клиентов.</w:t>
      </w:r>
    </w:p>
    <w:p>
      <w:pPr>
        <w:keepLines/>
      </w:pPr>
      <w:r>
        <w:t>От Исполнителя __________________ / [ФИО] /</w:t>
        <w:br/>
        <w:t>От Заказчика __________________ / [ФИО] /</w:t>
      </w:r>
    </w:p>
    <w:p>
      <w:pPr>
        <w:pStyle w:val="Heading1"/>
        <w:pageBreakBefore/>
      </w:pPr>
      <w:r>
        <w:t>Приложение 4 Формы приемки и передачи</w:t>
      </w:r>
    </w:p>
    <w:p>
      <w:pPr>
        <w:pStyle w:val="Heading1"/>
      </w:pPr>
      <w:r>
        <w:t>Акт приемки</w:t>
      </w:r>
    </w:p>
    <w:p>
      <w:r>
        <w:t>Акт № [номер] от [дата] к договору № [номер] от [дата]. Период / этап [значение]. Исполнитель ООО «Гифтс-маркет»; Заказчик [наименование].</w:t>
      </w:r>
    </w:p>
    <w:tbl>
      <w:tblPr>
        <w:tblW w:type="auto" w:w="0"/>
        <w:jc w:val="center"/>
        <w:tblLayout w:type="fixed"/>
        <w:tblLook w:firstColumn="1" w:firstRow="1" w:lastColumn="0" w:lastRow="0" w:noHBand="0" w:noVBand="1" w:val="04A0"/>
      </w:tblPr>
      <w:tblGrid>
        <w:gridCol w:w="5470"/>
        <w:gridCol w:w="1478"/>
        <w:gridCol w:w="3252"/>
      </w:tblGrid>
      <w:tr>
        <w:trPr>
          <w:tblHeader w:val="true"/>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 и идентификатор результата</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с налоговым статусом</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bl>
    <w:p>
      <w:pPr>
        <w:spacing w:after="0"/>
      </w:pPr>
    </w:p>
    <w:p>
      <w:r>
        <w:t>Стоимость до корректировок [сумма] рублей; корректировка KPI [сумма] рублей; корректировка SLA [сумма] рублей; итог к оплате [сумма] рублей, в том числе НДС [ставка, сумма / законное основание отсутствия]. Вознаграждение за передачу исключительных прав 5 процентов цены соответствующих работ [сумма] рублей включено в итог; лицензия на собственные ранее созданные компоненты Исполнителя 1 процент [сумма, если применимо] включена в итог. Результаты, на которые переходят права: [перечень и идентификаторы].</w:t>
      </w:r>
    </w:p>
    <w:p>
      <w:r>
        <w:t>Результаты проверки [сценарии и протокол / ссылка на отчет]. Принято [полностью / в перечисленной части]. Недостатки и срок исправления [перечень / отсутствуют]. Сведения о переходе права определяются разделом 6 договора; права третьих лиц действуют по реестру компонентов. Подписание акта не лишает требований по скрытым недостаткам.</w:t>
      </w:r>
    </w:p>
    <w:p>
      <w:pPr>
        <w:keepLines/>
      </w:pPr>
      <w:r>
        <w:t>От Исполнителя __________________ / [ФИО] /</w:t>
        <w:br/>
        <w:t>От Заказчика __________________ / [ФИО] /</w:t>
      </w:r>
    </w:p>
    <w:p>
      <w:pPr>
        <w:pStyle w:val="Heading1"/>
      </w:pPr>
      <w:r>
        <w:t>Акт передачи ресурсов и материалов</w:t>
      </w:r>
    </w:p>
    <w:tbl>
      <w:tblPr>
        <w:tblW w:type="auto" w:w="0"/>
        <w:jc w:val="center"/>
        <w:tblLayout w:type="fixed"/>
        <w:tblLook w:firstColumn="1" w:firstRow="1" w:lastColumn="0" w:lastRow="0" w:noHBand="0" w:noVBand="1" w:val="04A0"/>
      </w:tblPr>
      <w:tblGrid>
        <w:gridCol w:w="3252"/>
        <w:gridCol w:w="5765"/>
        <w:gridCol w:w="1183"/>
      </w:tblGrid>
      <w:tr>
        <w:trPr>
          <w:tblHeader w:val="true"/>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Ресурс или материал</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Передача и проверка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[Кабинет, домен, CRM, аналитика]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[ID, роль владельца, роль Исполнителя, подтверждение доступа]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[Исходники, отчеты, кампании, база]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[Защищенная ссылка, формат, версия, контрольная сумма при необходимости]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[Платный компонент или сервис]</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[Лицензия, тариф, срок продления, кто оплачивает]</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bl>
    <w:p>
      <w:pPr>
        <w:spacing w:after="0"/>
      </w:pPr>
    </w:p>
    <w:p>
      <w:r>
        <w:t>Пароли и токены передаются отдельным защищенным каналом и не включаются в акт. Заказчик проверил доступы [дата], сменил секреты и отозвал права Исполнителя [дата / не требуется]. Неиспользованный аванс [сумма]; расходы [сумма, подтверждения]; остаток у площадки [сумма и порядок возврата]. Возвращаемая сумма и срок [значения]. Передача ресурсов Заказчика не ставится в зависимость от спорного долга.</w:t>
      </w:r>
    </w:p>
    <w:p>
      <w:pPr>
        <w:keepLines/>
      </w:pPr>
      <w:r>
        <w:t>От Исполнителя __________________ / [ФИО] /</w:t>
        <w:br/>
        <w:t>От Заказчика __________________ / [ФИО] /</w:t>
      </w:r>
    </w:p>
    <w:sectPr w:rsidR="00FC693F" w:rsidRPr="0006063C" w:rsidSect="00034616">
      <w:footerReference w:type="default" r:id="rId9"/>
      <w:pgSz w:w="12240" w:h="15840"/>
      <w:pgMar w:top="1020" w:right="1020" w:bottom="1020"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ООО «Гифтс-маркет»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SEO продвижение сайта</dc:title>
  <dc:subject>Договор с приложениями для заполнения и согласования</dc:subject>
  <dc:creator>ООО «Гифтс-маркет»</dc:creator>
  <cp:keywords/>
  <dc:description>generated by python-docx</dc:description>
  <cp:lastModifiedBy/>
  <cp:revision>1</cp:revision>
  <dcterms:created xsi:type="dcterms:W3CDTF">2013-12-23T23:15:00Z</dcterms:created>
  <dcterms:modified xsi:type="dcterms:W3CDTF">2013-12-23T23:15:00Z</dcterms:modified>
  <cp:category/>
</cp:coreProperties>
</file>